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8647" w:type="dxa"/>
        <w:tblInd w:w="704" w:type="dxa"/>
        <w:tblLook w:val="00A0" w:firstRow="1" w:lastRow="0" w:firstColumn="1" w:lastColumn="0" w:noHBand="0" w:noVBand="0"/>
      </w:tblPr>
      <w:tblGrid>
        <w:gridCol w:w="631"/>
        <w:gridCol w:w="2223"/>
        <w:gridCol w:w="5793"/>
      </w:tblGrid>
      <w:tr w:rsidR="00815C6B">
        <w:tc>
          <w:tcPr>
            <w:tcW w:w="86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815C6B" w:rsidRDefault="000A4536">
            <w:pPr>
              <w:pStyle w:val="Tekstpodstawowy"/>
              <w:spacing w:after="0"/>
              <w:jc w:val="center"/>
            </w:pPr>
            <w:r>
              <w:rPr>
                <w:rFonts w:ascii="Calibri" w:hAnsi="Calibri" w:cs="Calibri"/>
                <w:b/>
                <w:sz w:val="22"/>
                <w:szCs w:val="22"/>
              </w:rPr>
              <w:t>LAPTOP min 17”</w:t>
            </w:r>
          </w:p>
        </w:tc>
      </w:tr>
      <w:tr w:rsidR="00815C6B"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815C6B" w:rsidRDefault="000A4536">
            <w:pPr>
              <w:pStyle w:val="Tekstpodstawowy"/>
              <w:spacing w:after="0"/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bookmarkStart w:id="0" w:name="_GoBack"/>
            <w:r>
              <w:rPr>
                <w:rFonts w:ascii="Calibri" w:hAnsi="Calibri" w:cs="Calibri"/>
                <w:b/>
              </w:rPr>
              <w:t>Lp.</w:t>
            </w:r>
          </w:p>
        </w:tc>
        <w:tc>
          <w:tcPr>
            <w:tcW w:w="2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815C6B" w:rsidRDefault="000A4536">
            <w:pPr>
              <w:pStyle w:val="Tekstpodstawowy"/>
              <w:spacing w:after="0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</w:rPr>
              <w:t>Nazwa komponentu</w:t>
            </w:r>
          </w:p>
        </w:tc>
        <w:tc>
          <w:tcPr>
            <w:tcW w:w="5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815C6B" w:rsidRDefault="000A4536">
            <w:pPr>
              <w:tabs>
                <w:tab w:val="left" w:pos="2104"/>
              </w:tabs>
              <w:spacing w:after="0" w:line="240" w:lineRule="auto"/>
              <w:jc w:val="center"/>
              <w:rPr>
                <w:rFonts w:cs="Calibri"/>
                <w:b/>
                <w:bCs/>
                <w:sz w:val="20"/>
                <w:szCs w:val="20"/>
              </w:rPr>
            </w:pPr>
            <w:r>
              <w:rPr>
                <w:rFonts w:cs="Calibri"/>
                <w:b/>
              </w:rPr>
              <w:t>Wymagania minimalne parametry techniczne / funkcjonalności</w:t>
            </w:r>
          </w:p>
        </w:tc>
      </w:tr>
      <w:bookmarkEnd w:id="0"/>
      <w:tr w:rsidR="00815C6B"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5C6B" w:rsidRDefault="000A4536">
            <w:pPr>
              <w:pStyle w:val="Tekstpodstawowy"/>
              <w:spacing w:after="0"/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5C6B" w:rsidRDefault="000A4536">
            <w:pPr>
              <w:pStyle w:val="Tekstpodstawowy"/>
              <w:spacing w:after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sz w:val="22"/>
                <w:szCs w:val="22"/>
              </w:rPr>
              <w:t>Wydajność obliczeniowa</w:t>
            </w:r>
          </w:p>
        </w:tc>
        <w:tc>
          <w:tcPr>
            <w:tcW w:w="5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15C6B" w:rsidRDefault="000A4536">
            <w:pPr>
              <w:tabs>
                <w:tab w:val="left" w:pos="2104"/>
              </w:tabs>
              <w:spacing w:after="0" w:line="240" w:lineRule="auto"/>
              <w:jc w:val="both"/>
            </w:pPr>
            <w:r>
              <w:rPr>
                <w:rFonts w:cs="Calibri"/>
                <w:bCs/>
                <w:sz w:val="20"/>
                <w:szCs w:val="20"/>
              </w:rPr>
              <w:t>Procesor dwurdzeniowy, czterowątkowy o bazowej częstotliwości procesora: min. 2.1 GHz</w:t>
            </w:r>
          </w:p>
        </w:tc>
      </w:tr>
      <w:tr w:rsidR="00815C6B"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5C6B" w:rsidRDefault="000A4536">
            <w:pPr>
              <w:pStyle w:val="Tekstpodstawowy"/>
              <w:spacing w:after="0"/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2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5C6B" w:rsidRDefault="000A4536">
            <w:pPr>
              <w:pStyle w:val="Tekstpodstawowy"/>
              <w:spacing w:after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sz w:val="22"/>
                <w:szCs w:val="22"/>
              </w:rPr>
              <w:t>Pamięć operacyjna RAM</w:t>
            </w:r>
          </w:p>
        </w:tc>
        <w:tc>
          <w:tcPr>
            <w:tcW w:w="5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15C6B" w:rsidRDefault="000A4536">
            <w:pPr>
              <w:tabs>
                <w:tab w:val="left" w:pos="2104"/>
              </w:tabs>
              <w:spacing w:after="0" w:line="240" w:lineRule="auto"/>
              <w:jc w:val="both"/>
            </w:pPr>
            <w:r>
              <w:rPr>
                <w:rFonts w:cs="Calibri"/>
                <w:bCs/>
                <w:sz w:val="20"/>
                <w:szCs w:val="20"/>
              </w:rPr>
              <w:t>Min. 8GB DDR3 2400 MHz z możliwością rozbudowy do min. 16 GB.</w:t>
            </w:r>
          </w:p>
        </w:tc>
      </w:tr>
      <w:tr w:rsidR="00815C6B"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5C6B" w:rsidRDefault="000A4536">
            <w:pPr>
              <w:pStyle w:val="Tekstpodstawowy"/>
              <w:spacing w:after="0"/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5C6B" w:rsidRDefault="000A4536">
            <w:pPr>
              <w:pStyle w:val="Tekstpodstawowy"/>
              <w:spacing w:after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sz w:val="22"/>
                <w:szCs w:val="22"/>
              </w:rPr>
              <w:t>Parametry pamięci masowej</w:t>
            </w:r>
          </w:p>
        </w:tc>
        <w:tc>
          <w:tcPr>
            <w:tcW w:w="5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15C6B" w:rsidRDefault="000A4536">
            <w:pPr>
              <w:tabs>
                <w:tab w:val="left" w:pos="2104"/>
              </w:tabs>
              <w:spacing w:after="0" w:line="240" w:lineRule="auto"/>
              <w:jc w:val="both"/>
              <w:rPr>
                <w:color w:val="000000"/>
                <w:sz w:val="20"/>
                <w:szCs w:val="20"/>
              </w:rPr>
            </w:pPr>
            <w:r>
              <w:rPr>
                <w:rFonts w:cs="Calibri"/>
                <w:bCs/>
                <w:sz w:val="20"/>
                <w:szCs w:val="20"/>
              </w:rPr>
              <w:t>Min. 1 TB HDD Serial ATA III.</w:t>
            </w:r>
          </w:p>
        </w:tc>
      </w:tr>
      <w:tr w:rsidR="00815C6B">
        <w:tc>
          <w:tcPr>
            <w:tcW w:w="6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5C6B" w:rsidRDefault="000A4536">
            <w:pPr>
              <w:pStyle w:val="Tekstpodstawowy"/>
              <w:spacing w:after="0"/>
              <w:jc w:val="center"/>
            </w:pPr>
            <w:r>
              <w:t>4</w:t>
            </w:r>
          </w:p>
        </w:tc>
        <w:tc>
          <w:tcPr>
            <w:tcW w:w="2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5C6B" w:rsidRDefault="000A4536">
            <w:pPr>
              <w:pStyle w:val="Tekstpodstawowy"/>
              <w:spacing w:after="0"/>
              <w:rPr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Wyświetlac</w:t>
            </w:r>
            <w:r>
              <w:rPr>
                <w:sz w:val="22"/>
                <w:szCs w:val="22"/>
              </w:rPr>
              <w:t>z</w:t>
            </w:r>
          </w:p>
        </w:tc>
        <w:tc>
          <w:tcPr>
            <w:tcW w:w="57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15C6B" w:rsidRDefault="000A4536">
            <w:pPr>
              <w:tabs>
                <w:tab w:val="left" w:pos="2104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Przekątna ekranu min. 17”</w:t>
            </w:r>
          </w:p>
          <w:p w:rsidR="00815C6B" w:rsidRDefault="000A4536">
            <w:pPr>
              <w:tabs>
                <w:tab w:val="left" w:pos="2104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 Rozdzielczość min. 1920x1080 </w:t>
            </w:r>
            <w:proofErr w:type="spellStart"/>
            <w:r>
              <w:rPr>
                <w:sz w:val="20"/>
                <w:szCs w:val="20"/>
              </w:rPr>
              <w:t>pixeli</w:t>
            </w:r>
            <w:proofErr w:type="spellEnd"/>
            <w:r>
              <w:rPr>
                <w:sz w:val="20"/>
                <w:szCs w:val="20"/>
              </w:rPr>
              <w:t xml:space="preserve"> (Full HD)</w:t>
            </w:r>
          </w:p>
          <w:p w:rsidR="00815C6B" w:rsidRDefault="000A4536">
            <w:pPr>
              <w:tabs>
                <w:tab w:val="left" w:pos="2104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 Powłoka ekranu  antyrefleksyjna</w:t>
            </w:r>
          </w:p>
        </w:tc>
      </w:tr>
      <w:tr w:rsidR="00815C6B"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5C6B" w:rsidRDefault="000A4536">
            <w:pPr>
              <w:pStyle w:val="Tekstpodstawowy"/>
              <w:spacing w:after="0"/>
              <w:jc w:val="center"/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2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5C6B" w:rsidRDefault="000A4536">
            <w:pPr>
              <w:pStyle w:val="Tekstpodstawowy"/>
              <w:spacing w:after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sz w:val="22"/>
                <w:szCs w:val="22"/>
              </w:rPr>
              <w:t>System operacyjny</w:t>
            </w:r>
          </w:p>
        </w:tc>
        <w:tc>
          <w:tcPr>
            <w:tcW w:w="5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15C6B" w:rsidRDefault="000A4536">
            <w:pPr>
              <w:tabs>
                <w:tab w:val="left" w:pos="307"/>
              </w:tabs>
              <w:spacing w:after="0" w:line="240" w:lineRule="auto"/>
              <w:jc w:val="both"/>
              <w:rPr>
                <w:rFonts w:cs="Calibri"/>
                <w:bCs/>
                <w:sz w:val="20"/>
                <w:szCs w:val="20"/>
              </w:rPr>
            </w:pPr>
            <w:r>
              <w:rPr>
                <w:rFonts w:cs="Calibri"/>
                <w:bCs/>
                <w:sz w:val="20"/>
                <w:szCs w:val="20"/>
              </w:rPr>
              <w:t>Zainstalowany system operacyjny, wraz z nośnikiem i przeglądarką internetową w polskiej wersji językowej, niewymagający wpisywania klucza rejestracyjnego lub rejestracji poprzez Internet czy telefon, spełniający następujące wymagania, poprzez wbudowane mechanizmy (min):</w:t>
            </w:r>
          </w:p>
          <w:p w:rsidR="00815C6B" w:rsidRDefault="000A4536">
            <w:pPr>
              <w:tabs>
                <w:tab w:val="left" w:pos="307"/>
              </w:tabs>
              <w:spacing w:after="0" w:line="240" w:lineRule="auto"/>
              <w:jc w:val="both"/>
              <w:rPr>
                <w:rFonts w:cs="Calibri"/>
                <w:bCs/>
                <w:sz w:val="20"/>
                <w:szCs w:val="20"/>
              </w:rPr>
            </w:pPr>
            <w:r>
              <w:rPr>
                <w:rFonts w:cs="Calibri"/>
                <w:bCs/>
                <w:sz w:val="20"/>
                <w:szCs w:val="20"/>
              </w:rPr>
              <w:t>1. Możliwość dokonywania aktualizacji i poprawek systemu przez Internet z możliwością wyboru instalowanych poprawek.</w:t>
            </w:r>
          </w:p>
          <w:p w:rsidR="00815C6B" w:rsidRDefault="000A4536">
            <w:pPr>
              <w:tabs>
                <w:tab w:val="left" w:pos="307"/>
              </w:tabs>
              <w:spacing w:after="0" w:line="240" w:lineRule="auto"/>
              <w:jc w:val="both"/>
              <w:rPr>
                <w:rFonts w:cs="Calibri"/>
                <w:bCs/>
                <w:sz w:val="20"/>
                <w:szCs w:val="20"/>
              </w:rPr>
            </w:pPr>
            <w:r>
              <w:rPr>
                <w:rFonts w:cs="Calibri"/>
                <w:bCs/>
                <w:sz w:val="20"/>
                <w:szCs w:val="20"/>
              </w:rPr>
              <w:t>2. Możliwość dokonywania uaktualnień sterowników urządzeń przez Internet.</w:t>
            </w:r>
          </w:p>
          <w:p w:rsidR="00815C6B" w:rsidRDefault="000A4536">
            <w:pPr>
              <w:tabs>
                <w:tab w:val="left" w:pos="307"/>
              </w:tabs>
              <w:spacing w:after="0" w:line="240" w:lineRule="auto"/>
              <w:jc w:val="both"/>
              <w:rPr>
                <w:rFonts w:cs="Calibri"/>
                <w:bCs/>
                <w:sz w:val="20"/>
                <w:szCs w:val="20"/>
              </w:rPr>
            </w:pPr>
            <w:r>
              <w:rPr>
                <w:rFonts w:cs="Calibri"/>
                <w:bCs/>
                <w:sz w:val="20"/>
                <w:szCs w:val="20"/>
              </w:rPr>
              <w:t>3. Darmowe aktualizacje w ramach wersji systemu operacyjnego przez Internet (niezbędne aktualizacje, poprawki, biuletyny bezpieczeństwa muszą być dostarczane bez dodatkowych opłat)</w:t>
            </w:r>
          </w:p>
          <w:p w:rsidR="00815C6B" w:rsidRDefault="000A4536">
            <w:pPr>
              <w:tabs>
                <w:tab w:val="left" w:pos="307"/>
              </w:tabs>
              <w:spacing w:after="0" w:line="240" w:lineRule="auto"/>
              <w:jc w:val="both"/>
              <w:rPr>
                <w:rFonts w:cs="Calibri"/>
                <w:bCs/>
                <w:sz w:val="20"/>
                <w:szCs w:val="20"/>
              </w:rPr>
            </w:pPr>
            <w:r>
              <w:rPr>
                <w:rFonts w:cs="Calibri"/>
                <w:bCs/>
                <w:sz w:val="20"/>
                <w:szCs w:val="20"/>
              </w:rPr>
              <w:t>4. Internetowa aktualizacja zapewniona w języku polskim.</w:t>
            </w:r>
          </w:p>
          <w:p w:rsidR="00815C6B" w:rsidRDefault="000A4536">
            <w:pPr>
              <w:tabs>
                <w:tab w:val="left" w:pos="307"/>
              </w:tabs>
              <w:spacing w:after="0" w:line="240" w:lineRule="auto"/>
              <w:jc w:val="both"/>
              <w:rPr>
                <w:rFonts w:cs="Calibri"/>
                <w:bCs/>
                <w:sz w:val="20"/>
                <w:szCs w:val="20"/>
              </w:rPr>
            </w:pPr>
            <w:r>
              <w:rPr>
                <w:rFonts w:cs="Calibri"/>
                <w:bCs/>
                <w:sz w:val="20"/>
                <w:szCs w:val="20"/>
              </w:rPr>
              <w:t>5. Wbudowana zapora internetowa (firewall) dla ochrony połączeń internetowych; zintegrowana z systemem konsola do zarządzania ustawieniami zapory i regułami IP v4 i v6.</w:t>
            </w:r>
          </w:p>
          <w:p w:rsidR="00815C6B" w:rsidRDefault="000A4536">
            <w:pPr>
              <w:tabs>
                <w:tab w:val="left" w:pos="307"/>
              </w:tabs>
              <w:spacing w:after="0" w:line="240" w:lineRule="auto"/>
              <w:jc w:val="both"/>
              <w:rPr>
                <w:rFonts w:cs="Calibri"/>
                <w:bCs/>
                <w:sz w:val="20"/>
                <w:szCs w:val="20"/>
              </w:rPr>
            </w:pPr>
            <w:r>
              <w:rPr>
                <w:rFonts w:cs="Calibri"/>
                <w:bCs/>
                <w:sz w:val="20"/>
                <w:szCs w:val="20"/>
              </w:rPr>
              <w:t>6. Zlokalizowane w języku polskim, co najmniej następujące elementy: menu, odtwarzacz multimediów, pomoc, komunikaty systemowe.</w:t>
            </w:r>
          </w:p>
          <w:p w:rsidR="00815C6B" w:rsidRDefault="000A4536">
            <w:pPr>
              <w:tabs>
                <w:tab w:val="left" w:pos="307"/>
              </w:tabs>
              <w:spacing w:after="0" w:line="240" w:lineRule="auto"/>
              <w:jc w:val="both"/>
              <w:rPr>
                <w:rFonts w:cs="Calibri"/>
                <w:bCs/>
                <w:sz w:val="20"/>
                <w:szCs w:val="20"/>
              </w:rPr>
            </w:pPr>
            <w:r>
              <w:rPr>
                <w:rFonts w:cs="Calibri"/>
                <w:bCs/>
                <w:sz w:val="20"/>
                <w:szCs w:val="20"/>
              </w:rPr>
              <w:t>7. Wsparcie dla powszechnie używanych urządzeń peryferyjnych (drukarek, urządzeń sieciowych, standardów USB, Plug &amp;Play, Wi-Fi).</w:t>
            </w:r>
          </w:p>
          <w:p w:rsidR="00815C6B" w:rsidRDefault="000A4536">
            <w:pPr>
              <w:tabs>
                <w:tab w:val="left" w:pos="307"/>
              </w:tabs>
              <w:spacing w:after="0" w:line="240" w:lineRule="auto"/>
              <w:jc w:val="both"/>
              <w:rPr>
                <w:rFonts w:cs="Calibri"/>
                <w:bCs/>
                <w:sz w:val="20"/>
                <w:szCs w:val="20"/>
              </w:rPr>
            </w:pPr>
            <w:r>
              <w:rPr>
                <w:rFonts w:cs="Calibri"/>
                <w:bCs/>
                <w:sz w:val="20"/>
                <w:szCs w:val="20"/>
              </w:rPr>
              <w:t>8. Funkcjonalność automatycznej zmiany domyślnej drukarki w zależności od sieci, do której podłączony jest komputer.</w:t>
            </w:r>
          </w:p>
          <w:p w:rsidR="00815C6B" w:rsidRDefault="000A4536">
            <w:pPr>
              <w:tabs>
                <w:tab w:val="left" w:pos="307"/>
              </w:tabs>
              <w:spacing w:after="0" w:line="240" w:lineRule="auto"/>
              <w:jc w:val="both"/>
              <w:rPr>
                <w:rFonts w:cs="Calibri"/>
                <w:bCs/>
                <w:sz w:val="20"/>
                <w:szCs w:val="20"/>
              </w:rPr>
            </w:pPr>
            <w:r>
              <w:rPr>
                <w:rFonts w:cs="Calibri"/>
                <w:bCs/>
                <w:sz w:val="20"/>
                <w:szCs w:val="20"/>
              </w:rPr>
              <w:t>9. Interfejs użytkownika działający w trybie graficznym, zintegrowana z interfejsem użytkownika interaktywna część pulpitu służącą do uruchamiania aplikacji, które użytkownik może dowolnie wymieniać i pobrać ze strony producenta.</w:t>
            </w:r>
          </w:p>
          <w:p w:rsidR="00815C6B" w:rsidRDefault="000A4536">
            <w:pPr>
              <w:tabs>
                <w:tab w:val="left" w:pos="307"/>
              </w:tabs>
              <w:spacing w:after="0" w:line="240" w:lineRule="auto"/>
              <w:jc w:val="both"/>
              <w:rPr>
                <w:rFonts w:cs="Calibri"/>
                <w:bCs/>
                <w:sz w:val="20"/>
                <w:szCs w:val="20"/>
              </w:rPr>
            </w:pPr>
            <w:r>
              <w:rPr>
                <w:rFonts w:cs="Calibri"/>
                <w:bCs/>
                <w:sz w:val="20"/>
                <w:szCs w:val="20"/>
              </w:rPr>
              <w:t>10. Możliwość zdalnej automatycznej instalacji, konfiguracji, administrowania</w:t>
            </w:r>
          </w:p>
          <w:p w:rsidR="00815C6B" w:rsidRDefault="000A4536">
            <w:pPr>
              <w:tabs>
                <w:tab w:val="left" w:pos="307"/>
              </w:tabs>
              <w:spacing w:after="0" w:line="240" w:lineRule="auto"/>
              <w:jc w:val="both"/>
              <w:rPr>
                <w:rFonts w:cs="Calibri"/>
                <w:bCs/>
                <w:sz w:val="20"/>
                <w:szCs w:val="20"/>
              </w:rPr>
            </w:pPr>
            <w:r>
              <w:rPr>
                <w:rFonts w:cs="Calibri"/>
                <w:bCs/>
                <w:sz w:val="20"/>
                <w:szCs w:val="20"/>
              </w:rPr>
              <w:t>11. Zabezpieczony hasłem hierarchiczny dostęp do systemu, konta i profile użytkowników zarządzane zdalnie; praca systemu w trybie ochrony kont użytkowników.</w:t>
            </w:r>
          </w:p>
          <w:p w:rsidR="00815C6B" w:rsidRDefault="000A4536">
            <w:pPr>
              <w:tabs>
                <w:tab w:val="left" w:pos="307"/>
              </w:tabs>
              <w:spacing w:after="0" w:line="240" w:lineRule="auto"/>
              <w:jc w:val="both"/>
              <w:rPr>
                <w:rFonts w:cs="Calibri"/>
                <w:bCs/>
                <w:sz w:val="20"/>
                <w:szCs w:val="20"/>
              </w:rPr>
            </w:pPr>
            <w:r>
              <w:rPr>
                <w:rFonts w:cs="Calibri"/>
                <w:bCs/>
                <w:sz w:val="20"/>
                <w:szCs w:val="20"/>
              </w:rPr>
              <w:t>12. Zintegrowany z systemem moduł wyszukiwania informacji (plików różnego typu) dostępny z co najmniej: poziomu menu, poziomu otwartego okna systemu operacyjnego.</w:t>
            </w:r>
          </w:p>
          <w:p w:rsidR="00815C6B" w:rsidRDefault="000A4536">
            <w:pPr>
              <w:tabs>
                <w:tab w:val="left" w:pos="307"/>
              </w:tabs>
              <w:spacing w:after="0" w:line="240" w:lineRule="auto"/>
              <w:jc w:val="both"/>
              <w:rPr>
                <w:rFonts w:cs="Calibri"/>
                <w:bCs/>
                <w:sz w:val="20"/>
                <w:szCs w:val="20"/>
              </w:rPr>
            </w:pPr>
            <w:r>
              <w:rPr>
                <w:rFonts w:cs="Calibri"/>
                <w:bCs/>
                <w:sz w:val="20"/>
                <w:szCs w:val="20"/>
              </w:rPr>
              <w:t>13. System wyszukiwania oparty na konfigurowalnym przez użytkownika module indeksacji zasobów lokalnych.</w:t>
            </w:r>
          </w:p>
          <w:p w:rsidR="00815C6B" w:rsidRDefault="000A4536">
            <w:pPr>
              <w:tabs>
                <w:tab w:val="left" w:pos="307"/>
              </w:tabs>
              <w:spacing w:after="0" w:line="240" w:lineRule="auto"/>
              <w:jc w:val="both"/>
              <w:rPr>
                <w:rFonts w:cs="Calibri"/>
                <w:bCs/>
                <w:sz w:val="20"/>
                <w:szCs w:val="20"/>
              </w:rPr>
            </w:pPr>
            <w:r>
              <w:rPr>
                <w:rFonts w:cs="Calibri"/>
                <w:bCs/>
                <w:sz w:val="20"/>
                <w:szCs w:val="20"/>
              </w:rPr>
              <w:t>14. Zintegrowany z systemem operacyjnym moduł synchronizacji komputera z urządzeniami zewnętrznymi.</w:t>
            </w:r>
          </w:p>
          <w:p w:rsidR="00815C6B" w:rsidRDefault="000A4536">
            <w:pPr>
              <w:tabs>
                <w:tab w:val="left" w:pos="307"/>
              </w:tabs>
              <w:spacing w:after="0" w:line="240" w:lineRule="auto"/>
              <w:jc w:val="both"/>
              <w:rPr>
                <w:rFonts w:cs="Calibri"/>
                <w:bCs/>
                <w:sz w:val="20"/>
                <w:szCs w:val="20"/>
              </w:rPr>
            </w:pPr>
            <w:r>
              <w:rPr>
                <w:rFonts w:cs="Calibri"/>
                <w:bCs/>
                <w:sz w:val="20"/>
                <w:szCs w:val="20"/>
              </w:rPr>
              <w:t>15. Wbudowany system pomocy w języku polskim.</w:t>
            </w:r>
          </w:p>
          <w:p w:rsidR="00815C6B" w:rsidRDefault="000A4536">
            <w:pPr>
              <w:tabs>
                <w:tab w:val="left" w:pos="307"/>
              </w:tabs>
              <w:spacing w:after="0" w:line="240" w:lineRule="auto"/>
              <w:jc w:val="both"/>
              <w:rPr>
                <w:rFonts w:cs="Calibri"/>
                <w:bCs/>
                <w:sz w:val="20"/>
                <w:szCs w:val="20"/>
              </w:rPr>
            </w:pPr>
            <w:r>
              <w:rPr>
                <w:rFonts w:cs="Calibri"/>
                <w:bCs/>
                <w:sz w:val="20"/>
                <w:szCs w:val="20"/>
              </w:rPr>
              <w:t>16. Możliwość przystosowania stanowiska dla osób niepełnosprawnych (np. słabo widzących).</w:t>
            </w:r>
          </w:p>
          <w:p w:rsidR="00815C6B" w:rsidRDefault="000A4536">
            <w:pPr>
              <w:tabs>
                <w:tab w:val="left" w:pos="307"/>
              </w:tabs>
              <w:spacing w:after="0" w:line="240" w:lineRule="auto"/>
              <w:jc w:val="both"/>
              <w:rPr>
                <w:rFonts w:cs="Calibri"/>
                <w:bCs/>
                <w:sz w:val="20"/>
                <w:szCs w:val="20"/>
              </w:rPr>
            </w:pPr>
            <w:r>
              <w:rPr>
                <w:rFonts w:cs="Calibri"/>
                <w:bCs/>
                <w:sz w:val="20"/>
                <w:szCs w:val="20"/>
              </w:rPr>
              <w:lastRenderedPageBreak/>
              <w:t>17. Możliwość zarządzania stacją roboczą poprzez polityki – przez politykę rozumiemy zestaw reguł definiujących lub ograniczających funkcjonalność systemu lub aplikacji.</w:t>
            </w:r>
          </w:p>
          <w:p w:rsidR="00815C6B" w:rsidRDefault="000A4536">
            <w:pPr>
              <w:tabs>
                <w:tab w:val="left" w:pos="307"/>
              </w:tabs>
              <w:spacing w:after="0" w:line="240" w:lineRule="auto"/>
              <w:jc w:val="both"/>
              <w:rPr>
                <w:rFonts w:cs="Calibri"/>
                <w:bCs/>
                <w:sz w:val="20"/>
                <w:szCs w:val="20"/>
              </w:rPr>
            </w:pPr>
            <w:r>
              <w:rPr>
                <w:rFonts w:cs="Calibri"/>
                <w:bCs/>
                <w:sz w:val="20"/>
                <w:szCs w:val="20"/>
              </w:rPr>
              <w:t>18. Automatyczne występowanie i używanie (wystawianie) certyfikatów PKI X.509.</w:t>
            </w:r>
          </w:p>
          <w:p w:rsidR="00815C6B" w:rsidRDefault="000A4536">
            <w:pPr>
              <w:tabs>
                <w:tab w:val="left" w:pos="307"/>
              </w:tabs>
              <w:spacing w:after="0" w:line="240" w:lineRule="auto"/>
              <w:jc w:val="both"/>
              <w:rPr>
                <w:rFonts w:cs="Calibri"/>
                <w:bCs/>
                <w:sz w:val="20"/>
                <w:szCs w:val="20"/>
              </w:rPr>
            </w:pPr>
            <w:r>
              <w:rPr>
                <w:rFonts w:cs="Calibri"/>
                <w:bCs/>
                <w:sz w:val="20"/>
                <w:szCs w:val="20"/>
              </w:rPr>
              <w:t xml:space="preserve">19. Wsparcie dla logowania przy pomocy </w:t>
            </w:r>
            <w:proofErr w:type="spellStart"/>
            <w:r>
              <w:rPr>
                <w:rFonts w:cs="Calibri"/>
                <w:bCs/>
                <w:sz w:val="20"/>
                <w:szCs w:val="20"/>
              </w:rPr>
              <w:t>smartcard</w:t>
            </w:r>
            <w:proofErr w:type="spellEnd"/>
            <w:r>
              <w:rPr>
                <w:rFonts w:cs="Calibri"/>
                <w:bCs/>
                <w:sz w:val="20"/>
                <w:szCs w:val="20"/>
              </w:rPr>
              <w:t>.</w:t>
            </w:r>
          </w:p>
          <w:p w:rsidR="00815C6B" w:rsidRDefault="000A4536">
            <w:pPr>
              <w:tabs>
                <w:tab w:val="left" w:pos="307"/>
              </w:tabs>
              <w:spacing w:after="0" w:line="240" w:lineRule="auto"/>
              <w:jc w:val="both"/>
              <w:rPr>
                <w:rFonts w:cs="Calibri"/>
                <w:bCs/>
                <w:sz w:val="20"/>
                <w:szCs w:val="20"/>
              </w:rPr>
            </w:pPr>
            <w:r>
              <w:rPr>
                <w:rFonts w:cs="Calibri"/>
                <w:bCs/>
                <w:sz w:val="20"/>
                <w:szCs w:val="20"/>
              </w:rPr>
              <w:t>20. Rozbudowane polityki bezpieczeństwa – polityki dla systemu operacyjnego i dla wskazanych aplikacji.</w:t>
            </w:r>
          </w:p>
          <w:p w:rsidR="00815C6B" w:rsidRDefault="000A4536">
            <w:pPr>
              <w:tabs>
                <w:tab w:val="left" w:pos="307"/>
              </w:tabs>
              <w:spacing w:after="0" w:line="240" w:lineRule="auto"/>
              <w:jc w:val="both"/>
              <w:rPr>
                <w:rFonts w:cs="Calibri"/>
                <w:bCs/>
                <w:sz w:val="20"/>
                <w:szCs w:val="20"/>
              </w:rPr>
            </w:pPr>
            <w:r>
              <w:rPr>
                <w:rFonts w:cs="Calibri"/>
                <w:bCs/>
                <w:sz w:val="20"/>
                <w:szCs w:val="20"/>
              </w:rPr>
              <w:t>21. System musi posiadać co najmniej narzędzia służące do administracji, wykonywania kopii zapasowych polityk i ich odtwarzania oraz generowania raportów z ustawień polityk.</w:t>
            </w:r>
          </w:p>
          <w:p w:rsidR="00815C6B" w:rsidRDefault="000A4536">
            <w:pPr>
              <w:tabs>
                <w:tab w:val="left" w:pos="307"/>
              </w:tabs>
              <w:spacing w:after="0" w:line="240" w:lineRule="auto"/>
              <w:jc w:val="both"/>
              <w:rPr>
                <w:rFonts w:cs="Calibri"/>
                <w:bCs/>
                <w:sz w:val="20"/>
                <w:szCs w:val="20"/>
              </w:rPr>
            </w:pPr>
            <w:r>
              <w:rPr>
                <w:rFonts w:cs="Calibri"/>
                <w:bCs/>
                <w:sz w:val="20"/>
                <w:szCs w:val="20"/>
              </w:rPr>
              <w:t>22. Wsparcie dla Sun Java i .NET Framework 1.1 i 2.0 i 3.0 lub programów równoważnych, tj. – umożliwiających uruchomienie aplikacji działających we wskazanych środowiskach.</w:t>
            </w:r>
          </w:p>
          <w:p w:rsidR="00815C6B" w:rsidRDefault="000A4536">
            <w:pPr>
              <w:tabs>
                <w:tab w:val="left" w:pos="307"/>
              </w:tabs>
              <w:spacing w:after="0" w:line="240" w:lineRule="auto"/>
              <w:jc w:val="both"/>
              <w:rPr>
                <w:rFonts w:cs="Calibri"/>
                <w:bCs/>
                <w:sz w:val="20"/>
                <w:szCs w:val="20"/>
              </w:rPr>
            </w:pPr>
            <w:r>
              <w:rPr>
                <w:rFonts w:cs="Calibri"/>
                <w:bCs/>
                <w:sz w:val="20"/>
                <w:szCs w:val="20"/>
              </w:rPr>
              <w:t xml:space="preserve">23. Wsparcie dla JScript i </w:t>
            </w:r>
            <w:proofErr w:type="spellStart"/>
            <w:r>
              <w:rPr>
                <w:rFonts w:cs="Calibri"/>
                <w:bCs/>
                <w:sz w:val="20"/>
                <w:szCs w:val="20"/>
              </w:rPr>
              <w:t>VBScript</w:t>
            </w:r>
            <w:proofErr w:type="spellEnd"/>
            <w:r>
              <w:rPr>
                <w:rFonts w:cs="Calibri"/>
                <w:bCs/>
                <w:sz w:val="20"/>
                <w:szCs w:val="20"/>
              </w:rPr>
              <w:t xml:space="preserve"> lub równoważnych – możliwość uruchamiania interpretera poleceń.</w:t>
            </w:r>
          </w:p>
          <w:p w:rsidR="00815C6B" w:rsidRDefault="000A4536">
            <w:pPr>
              <w:tabs>
                <w:tab w:val="left" w:pos="307"/>
              </w:tabs>
              <w:spacing w:after="0" w:line="240" w:lineRule="auto"/>
              <w:jc w:val="both"/>
              <w:rPr>
                <w:rFonts w:cs="Calibri"/>
                <w:bCs/>
                <w:sz w:val="20"/>
                <w:szCs w:val="20"/>
              </w:rPr>
            </w:pPr>
            <w:r>
              <w:rPr>
                <w:rFonts w:cs="Calibri"/>
                <w:bCs/>
                <w:sz w:val="20"/>
                <w:szCs w:val="20"/>
              </w:rPr>
              <w:t>24. Zdalna pomoc i współdzielenie aplikacji – możliwość zdalnego przejęcia sesji zalogowanego użytkownika celem rozwiązania problemu z komputerem.</w:t>
            </w:r>
          </w:p>
          <w:p w:rsidR="00815C6B" w:rsidRDefault="000A4536">
            <w:pPr>
              <w:tabs>
                <w:tab w:val="left" w:pos="307"/>
              </w:tabs>
              <w:spacing w:after="0" w:line="240" w:lineRule="auto"/>
              <w:jc w:val="both"/>
              <w:rPr>
                <w:rFonts w:cs="Calibri"/>
                <w:bCs/>
                <w:sz w:val="20"/>
                <w:szCs w:val="20"/>
              </w:rPr>
            </w:pPr>
            <w:r>
              <w:rPr>
                <w:rFonts w:cs="Calibri"/>
                <w:bCs/>
                <w:sz w:val="20"/>
                <w:szCs w:val="20"/>
              </w:rPr>
              <w:t>25. Rozwiązanie służące do automatycznego zbudowania obrazu systemu wraz z aplikacjami. Obraz systemu służyć ma do automatycznego upowszechnienia systemu operacyjnego inicjowanego i wykonywanego w całości poprzez sieć komputerową.</w:t>
            </w:r>
          </w:p>
          <w:p w:rsidR="00815C6B" w:rsidRDefault="000A4536">
            <w:pPr>
              <w:tabs>
                <w:tab w:val="left" w:pos="307"/>
              </w:tabs>
              <w:spacing w:after="0" w:line="240" w:lineRule="auto"/>
              <w:jc w:val="both"/>
              <w:rPr>
                <w:rFonts w:cs="Calibri"/>
                <w:bCs/>
                <w:sz w:val="20"/>
                <w:szCs w:val="20"/>
              </w:rPr>
            </w:pPr>
            <w:r>
              <w:rPr>
                <w:rFonts w:cs="Calibri"/>
                <w:bCs/>
                <w:sz w:val="20"/>
                <w:szCs w:val="20"/>
              </w:rPr>
              <w:t>26. Rozwiązanie umożliwiające wdrożenie nowego obrazu poprzez zdalną instalację.</w:t>
            </w:r>
          </w:p>
          <w:p w:rsidR="00815C6B" w:rsidRDefault="000A4536">
            <w:pPr>
              <w:tabs>
                <w:tab w:val="left" w:pos="307"/>
              </w:tabs>
              <w:spacing w:after="0" w:line="240" w:lineRule="auto"/>
              <w:jc w:val="both"/>
              <w:rPr>
                <w:rFonts w:cs="Calibri"/>
                <w:bCs/>
                <w:sz w:val="20"/>
                <w:szCs w:val="20"/>
              </w:rPr>
            </w:pPr>
            <w:r>
              <w:rPr>
                <w:rFonts w:cs="Calibri"/>
                <w:bCs/>
                <w:sz w:val="20"/>
                <w:szCs w:val="20"/>
              </w:rPr>
              <w:t>27. Graficzne środowisko instalacji i konfiguracji.</w:t>
            </w:r>
          </w:p>
          <w:p w:rsidR="00815C6B" w:rsidRDefault="000A4536">
            <w:pPr>
              <w:tabs>
                <w:tab w:val="left" w:pos="307"/>
              </w:tabs>
              <w:spacing w:after="0" w:line="240" w:lineRule="auto"/>
              <w:jc w:val="both"/>
              <w:rPr>
                <w:rFonts w:cs="Calibri"/>
                <w:bCs/>
                <w:sz w:val="20"/>
                <w:szCs w:val="20"/>
              </w:rPr>
            </w:pPr>
            <w:r>
              <w:rPr>
                <w:rFonts w:cs="Calibri"/>
                <w:bCs/>
                <w:sz w:val="20"/>
                <w:szCs w:val="20"/>
              </w:rPr>
              <w:t xml:space="preserve">28. Transakcyjny system plików pozwalający na stosowanie przydziałów (ang. </w:t>
            </w:r>
            <w:proofErr w:type="spellStart"/>
            <w:r>
              <w:rPr>
                <w:rFonts w:cs="Calibri"/>
                <w:bCs/>
                <w:sz w:val="20"/>
                <w:szCs w:val="20"/>
              </w:rPr>
              <w:t>quota</w:t>
            </w:r>
            <w:proofErr w:type="spellEnd"/>
            <w:r>
              <w:rPr>
                <w:rFonts w:cs="Calibri"/>
                <w:bCs/>
                <w:sz w:val="20"/>
                <w:szCs w:val="20"/>
              </w:rPr>
              <w:t>) na dysku dla użytkowników i pozwalający tworzyć kopie zapasowe.</w:t>
            </w:r>
          </w:p>
          <w:p w:rsidR="00815C6B" w:rsidRDefault="000A4536">
            <w:pPr>
              <w:tabs>
                <w:tab w:val="left" w:pos="307"/>
              </w:tabs>
              <w:spacing w:after="0" w:line="240" w:lineRule="auto"/>
              <w:jc w:val="both"/>
              <w:rPr>
                <w:rFonts w:cs="Calibri"/>
                <w:bCs/>
                <w:sz w:val="20"/>
                <w:szCs w:val="20"/>
              </w:rPr>
            </w:pPr>
            <w:r>
              <w:rPr>
                <w:rFonts w:cs="Calibri"/>
                <w:bCs/>
                <w:sz w:val="20"/>
                <w:szCs w:val="20"/>
              </w:rPr>
              <w:t>29. Zarządzanie kontami użytkowników sieci oraz urządzeniami sieciowymi tj. drukarki, modemy, woluminy dyskowe, usługi katalogowe.</w:t>
            </w:r>
          </w:p>
          <w:p w:rsidR="00815C6B" w:rsidRDefault="000A4536">
            <w:pPr>
              <w:tabs>
                <w:tab w:val="left" w:pos="307"/>
              </w:tabs>
              <w:spacing w:after="0" w:line="240" w:lineRule="auto"/>
              <w:jc w:val="both"/>
              <w:rPr>
                <w:rFonts w:cs="Calibri"/>
                <w:bCs/>
                <w:sz w:val="20"/>
                <w:szCs w:val="20"/>
              </w:rPr>
            </w:pPr>
            <w:r>
              <w:rPr>
                <w:rFonts w:cs="Calibri"/>
                <w:bCs/>
                <w:sz w:val="20"/>
                <w:szCs w:val="20"/>
              </w:rPr>
              <w:t>30. Oprogramowanie dla tworzenia kopii zapasowych (Backup); automatyczne wykonywanie kopii plików z możliwością automatycznego przywrócenia wersji wcześniejszej.</w:t>
            </w:r>
          </w:p>
          <w:p w:rsidR="00815C6B" w:rsidRDefault="000A4536">
            <w:pPr>
              <w:tabs>
                <w:tab w:val="left" w:pos="307"/>
              </w:tabs>
              <w:spacing w:after="0" w:line="240" w:lineRule="auto"/>
              <w:jc w:val="both"/>
              <w:rPr>
                <w:rFonts w:cs="Calibri"/>
                <w:bCs/>
                <w:sz w:val="20"/>
                <w:szCs w:val="20"/>
              </w:rPr>
            </w:pPr>
            <w:r>
              <w:rPr>
                <w:rFonts w:cs="Calibri"/>
                <w:bCs/>
                <w:sz w:val="20"/>
                <w:szCs w:val="20"/>
              </w:rPr>
              <w:t>31. Możliwość przywracania plików systemowych.</w:t>
            </w:r>
          </w:p>
          <w:p w:rsidR="00815C6B" w:rsidRDefault="000A4536">
            <w:pPr>
              <w:tabs>
                <w:tab w:val="left" w:pos="307"/>
              </w:tabs>
              <w:spacing w:after="0" w:line="240" w:lineRule="auto"/>
              <w:jc w:val="both"/>
              <w:rPr>
                <w:rFonts w:cs="Calibri"/>
                <w:bCs/>
                <w:sz w:val="20"/>
                <w:szCs w:val="20"/>
              </w:rPr>
            </w:pPr>
            <w:r>
              <w:rPr>
                <w:rFonts w:cs="Calibri"/>
                <w:bCs/>
                <w:sz w:val="20"/>
                <w:szCs w:val="20"/>
              </w:rPr>
              <w:t>32. Możliwość identyfikacji sieci komputerowych, do których jest podłączony komputer, zapamiętywania ustawień i przypisywania do min. 3 kategorii bezpieczeństwa (z predefiniowanymi odpowiednio do kategorii ustawieniami zapory sieciowej, udostępniania plików itp.).</w:t>
            </w:r>
          </w:p>
          <w:p w:rsidR="00815C6B" w:rsidRDefault="000A4536">
            <w:pPr>
              <w:tabs>
                <w:tab w:val="left" w:pos="307"/>
              </w:tabs>
              <w:spacing w:after="0" w:line="240" w:lineRule="auto"/>
              <w:jc w:val="both"/>
              <w:rPr>
                <w:rFonts w:cs="Calibri"/>
                <w:bCs/>
                <w:sz w:val="20"/>
                <w:szCs w:val="20"/>
              </w:rPr>
            </w:pPr>
            <w:r>
              <w:rPr>
                <w:rFonts w:cs="Calibri"/>
                <w:bCs/>
                <w:sz w:val="20"/>
                <w:szCs w:val="20"/>
              </w:rPr>
              <w:t>33. Możliwość blokowania lub dopuszczania dowolnych urządzeń peryferyjnych za pomocą polityk grupowych (np. przy użyciu numerów identyfikacyjnych sprzętu).</w:t>
            </w:r>
          </w:p>
          <w:p w:rsidR="00815C6B" w:rsidRDefault="000A4536">
            <w:pPr>
              <w:pStyle w:val="Tekstpodstawowy"/>
              <w:spacing w:after="0"/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sz w:val="22"/>
                <w:szCs w:val="22"/>
              </w:rPr>
              <w:t xml:space="preserve">34. </w:t>
            </w:r>
            <w:r>
              <w:rPr>
                <w:rFonts w:ascii="Calibri" w:eastAsia="Calibri" w:hAnsi="Calibri" w:cs="Calibri"/>
                <w:bCs/>
                <w:sz w:val="20"/>
                <w:lang w:eastAsia="en-US"/>
              </w:rPr>
              <w:t>Ponowna instalacja systemu operacyjnego przez Zamawiającego nie wymagająca konieczności aktywacji za pomocą telefonu lub Internetu u producenta oprogramowania  – konieczna implementacja certyfikatu w BIOS potwierdzająca legalność oprogramowania.</w:t>
            </w:r>
          </w:p>
        </w:tc>
      </w:tr>
      <w:tr w:rsidR="00815C6B"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5C6B" w:rsidRDefault="000A4536">
            <w:pPr>
              <w:pStyle w:val="Tekstpodstawowy"/>
              <w:spacing w:after="0"/>
              <w:jc w:val="center"/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lastRenderedPageBreak/>
              <w:t>6</w:t>
            </w:r>
          </w:p>
        </w:tc>
        <w:tc>
          <w:tcPr>
            <w:tcW w:w="2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5C6B" w:rsidRDefault="000A4536">
            <w:pPr>
              <w:pStyle w:val="Tekstpodstawowy"/>
              <w:spacing w:after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sz w:val="22"/>
                <w:szCs w:val="22"/>
              </w:rPr>
              <w:t>Gwarancja</w:t>
            </w:r>
          </w:p>
        </w:tc>
        <w:tc>
          <w:tcPr>
            <w:tcW w:w="5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15C6B" w:rsidRDefault="000A4536">
            <w:pPr>
              <w:spacing w:after="0" w:line="240" w:lineRule="auto"/>
              <w:rPr>
                <w:rFonts w:cs="Calibri"/>
                <w:sz w:val="20"/>
                <w:szCs w:val="20"/>
                <w:lang w:eastAsia="pl-PL"/>
              </w:rPr>
            </w:pPr>
            <w:r>
              <w:rPr>
                <w:rFonts w:cs="Calibri"/>
                <w:sz w:val="20"/>
                <w:szCs w:val="20"/>
                <w:lang w:eastAsia="pl-PL"/>
              </w:rPr>
              <w:t>Minimum 12 miesięcy gwarancji,</w:t>
            </w:r>
          </w:p>
        </w:tc>
      </w:tr>
      <w:tr w:rsidR="00815C6B"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5C6B" w:rsidRDefault="000A4536">
            <w:pPr>
              <w:pStyle w:val="Tekstpodstawowy"/>
              <w:spacing w:after="0"/>
              <w:jc w:val="center"/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2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5C6B" w:rsidRDefault="000A4536">
            <w:pPr>
              <w:pStyle w:val="Tekstpodstawowy"/>
              <w:spacing w:after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sz w:val="22"/>
                <w:szCs w:val="22"/>
              </w:rPr>
              <w:t>Wsparcie techniczne producenta</w:t>
            </w:r>
          </w:p>
        </w:tc>
        <w:tc>
          <w:tcPr>
            <w:tcW w:w="5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15C6B" w:rsidRDefault="000A4536">
            <w:pPr>
              <w:tabs>
                <w:tab w:val="left" w:pos="2104"/>
              </w:tabs>
              <w:spacing w:after="0" w:line="240" w:lineRule="auto"/>
              <w:jc w:val="both"/>
              <w:rPr>
                <w:color w:val="000000"/>
                <w:sz w:val="20"/>
                <w:szCs w:val="20"/>
              </w:rPr>
            </w:pPr>
            <w:r>
              <w:rPr>
                <w:rFonts w:cs="Calibri"/>
                <w:bCs/>
                <w:sz w:val="20"/>
                <w:szCs w:val="20"/>
              </w:rPr>
              <w:t>Dostęp do najnowszych sterowników i uaktualnień na stronie producenta zestawu realizowany poprzez podanie na dedykowanej stronie internetowej producenta numeru seryjnego lub modelu komputera.</w:t>
            </w:r>
          </w:p>
        </w:tc>
      </w:tr>
      <w:tr w:rsidR="00815C6B"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5C6B" w:rsidRDefault="000A4536">
            <w:pPr>
              <w:pStyle w:val="Tekstpodstawowy"/>
              <w:spacing w:after="0"/>
              <w:jc w:val="center"/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2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5C6B" w:rsidRDefault="000A4536">
            <w:pPr>
              <w:pStyle w:val="Tekstpodstawowy"/>
              <w:spacing w:after="0"/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sz w:val="22"/>
                <w:szCs w:val="22"/>
              </w:rPr>
              <w:t>Wymagania dodatkowe</w:t>
            </w:r>
          </w:p>
        </w:tc>
        <w:tc>
          <w:tcPr>
            <w:tcW w:w="5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15C6B" w:rsidRDefault="000A4536">
            <w:pPr>
              <w:spacing w:after="0" w:line="240" w:lineRule="auto"/>
              <w:rPr>
                <w:rFonts w:cs="Calibri"/>
                <w:bCs/>
                <w:sz w:val="20"/>
                <w:szCs w:val="20"/>
              </w:rPr>
            </w:pPr>
            <w:r>
              <w:rPr>
                <w:rFonts w:cs="Calibri"/>
                <w:bCs/>
                <w:sz w:val="20"/>
                <w:szCs w:val="20"/>
              </w:rPr>
              <w:t xml:space="preserve">1. Wbudowane porty: </w:t>
            </w:r>
          </w:p>
          <w:p w:rsidR="00815C6B" w:rsidRDefault="000A4536">
            <w:pPr>
              <w:numPr>
                <w:ilvl w:val="0"/>
                <w:numId w:val="1"/>
              </w:numPr>
              <w:spacing w:after="0" w:line="240" w:lineRule="auto"/>
              <w:ind w:left="456" w:hanging="284"/>
            </w:pPr>
            <w:r>
              <w:rPr>
                <w:rFonts w:cs="Calibri"/>
                <w:bCs/>
                <w:sz w:val="20"/>
                <w:szCs w:val="20"/>
              </w:rPr>
              <w:t xml:space="preserve">min. 2 porty USB </w:t>
            </w:r>
          </w:p>
          <w:p w:rsidR="00815C6B" w:rsidRDefault="000A4536">
            <w:pPr>
              <w:numPr>
                <w:ilvl w:val="0"/>
                <w:numId w:val="1"/>
              </w:numPr>
              <w:spacing w:after="0" w:line="240" w:lineRule="auto"/>
              <w:ind w:left="456" w:hanging="284"/>
            </w:pPr>
            <w:r>
              <w:rPr>
                <w:rFonts w:cs="Calibri"/>
                <w:bCs/>
                <w:sz w:val="20"/>
                <w:szCs w:val="20"/>
              </w:rPr>
              <w:lastRenderedPageBreak/>
              <w:t>1 port HDMI</w:t>
            </w:r>
          </w:p>
          <w:p w:rsidR="00815C6B" w:rsidRDefault="000A4536">
            <w:pPr>
              <w:numPr>
                <w:ilvl w:val="0"/>
                <w:numId w:val="1"/>
              </w:numPr>
              <w:spacing w:after="0" w:line="240" w:lineRule="auto"/>
              <w:ind w:left="456" w:hanging="284"/>
            </w:pPr>
            <w:r>
              <w:rPr>
                <w:rFonts w:cs="Calibri"/>
                <w:bCs/>
                <w:sz w:val="20"/>
                <w:szCs w:val="20"/>
              </w:rPr>
              <w:t xml:space="preserve">1xCombo </w:t>
            </w:r>
            <w:proofErr w:type="spellStart"/>
            <w:r>
              <w:rPr>
                <w:rFonts w:cs="Calibri"/>
                <w:bCs/>
                <w:sz w:val="20"/>
                <w:szCs w:val="20"/>
              </w:rPr>
              <w:t>jack</w:t>
            </w:r>
            <w:proofErr w:type="spellEnd"/>
          </w:p>
          <w:p w:rsidR="00815C6B" w:rsidRDefault="000A4536">
            <w:pPr>
              <w:spacing w:after="0" w:line="240" w:lineRule="auto"/>
            </w:pPr>
            <w:r>
              <w:rPr>
                <w:rFonts w:cs="Calibri"/>
                <w:bCs/>
                <w:sz w:val="20"/>
                <w:szCs w:val="20"/>
              </w:rPr>
              <w:t xml:space="preserve">2. Bluetooth </w:t>
            </w:r>
            <w:r>
              <w:rPr>
                <w:rFonts w:cs="Calibri"/>
                <w:bCs/>
                <w:sz w:val="20"/>
                <w:szCs w:val="20"/>
              </w:rPr>
              <w:br/>
              <w:t>3. Wi-Fi 5 (802.11a/b/g/n/</w:t>
            </w:r>
            <w:proofErr w:type="spellStart"/>
            <w:r>
              <w:rPr>
                <w:rFonts w:cs="Calibri"/>
                <w:bCs/>
                <w:sz w:val="20"/>
                <w:szCs w:val="20"/>
              </w:rPr>
              <w:t>ac</w:t>
            </w:r>
            <w:proofErr w:type="spellEnd"/>
            <w:r>
              <w:rPr>
                <w:rFonts w:cs="Calibri"/>
                <w:bCs/>
                <w:sz w:val="20"/>
                <w:szCs w:val="20"/>
              </w:rPr>
              <w:t xml:space="preserve">) </w:t>
            </w:r>
          </w:p>
          <w:p w:rsidR="00815C6B" w:rsidRDefault="000A4536">
            <w:pPr>
              <w:spacing w:after="0" w:line="240" w:lineRule="auto"/>
            </w:pPr>
            <w:r>
              <w:rPr>
                <w:rFonts w:cs="Calibri"/>
                <w:bCs/>
                <w:sz w:val="20"/>
                <w:szCs w:val="20"/>
              </w:rPr>
              <w:t xml:space="preserve">3. Karta sieciowa 10/100/1000 Ethernet </w:t>
            </w:r>
          </w:p>
          <w:p w:rsidR="00815C6B" w:rsidRDefault="000A4536">
            <w:pPr>
              <w:spacing w:after="0" w:line="240" w:lineRule="auto"/>
              <w:rPr>
                <w:rFonts w:cs="Calibri"/>
                <w:bCs/>
                <w:sz w:val="20"/>
                <w:szCs w:val="20"/>
              </w:rPr>
            </w:pPr>
            <w:r>
              <w:rPr>
                <w:rFonts w:cs="Calibri"/>
                <w:bCs/>
                <w:sz w:val="20"/>
                <w:szCs w:val="20"/>
              </w:rPr>
              <w:t>5. Mysz USB z klawiszami oraz rolką (</w:t>
            </w:r>
            <w:proofErr w:type="spellStart"/>
            <w:r>
              <w:rPr>
                <w:rFonts w:cs="Calibri"/>
                <w:bCs/>
                <w:sz w:val="20"/>
                <w:szCs w:val="20"/>
              </w:rPr>
              <w:t>scroll</w:t>
            </w:r>
            <w:proofErr w:type="spellEnd"/>
            <w:r>
              <w:rPr>
                <w:rFonts w:cs="Calibri"/>
                <w:bCs/>
                <w:sz w:val="20"/>
                <w:szCs w:val="20"/>
              </w:rPr>
              <w:t xml:space="preserve">), </w:t>
            </w:r>
          </w:p>
          <w:p w:rsidR="00815C6B" w:rsidRDefault="000A4536">
            <w:pPr>
              <w:spacing w:after="0" w:line="240" w:lineRule="auto"/>
              <w:rPr>
                <w:rFonts w:cs="Calibri"/>
                <w:bCs/>
                <w:sz w:val="20"/>
                <w:szCs w:val="20"/>
              </w:rPr>
            </w:pPr>
            <w:r>
              <w:rPr>
                <w:rFonts w:cs="Calibri"/>
                <w:bCs/>
                <w:sz w:val="20"/>
                <w:szCs w:val="20"/>
              </w:rPr>
              <w:t>6.Nagrywarka DVD +/-RW.</w:t>
            </w:r>
          </w:p>
        </w:tc>
      </w:tr>
    </w:tbl>
    <w:p w:rsidR="00815C6B" w:rsidRDefault="00815C6B">
      <w:pPr>
        <w:sectPr w:rsidR="00815C6B">
          <w:pgSz w:w="11906" w:h="16838"/>
          <w:pgMar w:top="1417" w:right="1417" w:bottom="1417" w:left="1417" w:header="0" w:footer="0" w:gutter="0"/>
          <w:cols w:space="708"/>
          <w:formProt w:val="0"/>
          <w:docGrid w:linePitch="360" w:charSpace="4096"/>
        </w:sectPr>
      </w:pPr>
    </w:p>
    <w:p w:rsidR="00815C6B" w:rsidRDefault="00815C6B"/>
    <w:sectPr w:rsidR="00815C6B">
      <w:pgSz w:w="11906" w:h="16838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"/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OpenSymbol">
    <w:altName w:val="Arial Unicode MS"/>
    <w:charset w:val="EE"/>
    <w:family w:val="roman"/>
    <w:pitch w:val="variable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F86C7F"/>
    <w:multiLevelType w:val="multilevel"/>
    <w:tmpl w:val="37644BAE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>
    <w:nsid w:val="66203696"/>
    <w:multiLevelType w:val="multilevel"/>
    <w:tmpl w:val="CCA0BE1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5C6B"/>
    <w:rsid w:val="000A4536"/>
    <w:rsid w:val="006A4F63"/>
    <w:rsid w:val="00815C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D4A62"/>
    <w:pPr>
      <w:spacing w:after="200" w:line="276" w:lineRule="auto"/>
    </w:pPr>
    <w:rPr>
      <w:rFonts w:cs="Times New Roman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Znak">
    <w:name w:val="Tekst podstawowy Znak"/>
    <w:basedOn w:val="Domylnaczcionkaakapitu"/>
    <w:link w:val="Tekstpodstawowy"/>
    <w:uiPriority w:val="99"/>
    <w:qFormat/>
    <w:rsid w:val="000D4A6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uiPriority w:val="99"/>
    <w:qFormat/>
    <w:locked/>
    <w:rsid w:val="00930539"/>
    <w:rPr>
      <w:rFonts w:cs="Times New Roman"/>
    </w:rPr>
  </w:style>
  <w:style w:type="character" w:customStyle="1" w:styleId="NagwekZnak1">
    <w:name w:val="Nagłówek Znak1"/>
    <w:basedOn w:val="Domylnaczcionkaakapitu"/>
    <w:link w:val="Nagwek"/>
    <w:uiPriority w:val="99"/>
    <w:semiHidden/>
    <w:qFormat/>
    <w:rsid w:val="00930539"/>
    <w:rPr>
      <w:rFonts w:ascii="Calibri" w:eastAsia="Calibri" w:hAnsi="Calibri" w:cs="Times New Roman"/>
    </w:rPr>
  </w:style>
  <w:style w:type="character" w:customStyle="1" w:styleId="ListLabel1">
    <w:name w:val="ListLabel 1"/>
    <w:qFormat/>
    <w:rPr>
      <w:rFonts w:cs="Times New Roman"/>
      <w:b w:val="0"/>
      <w:sz w:val="22"/>
    </w:rPr>
  </w:style>
  <w:style w:type="character" w:customStyle="1" w:styleId="ListLabel2">
    <w:name w:val="ListLabel 2"/>
    <w:qFormat/>
    <w:rPr>
      <w:rFonts w:cs="Times New Roman"/>
      <w:b/>
    </w:rPr>
  </w:style>
  <w:style w:type="character" w:customStyle="1" w:styleId="ListLabel3">
    <w:name w:val="ListLabel 3"/>
    <w:qFormat/>
    <w:rPr>
      <w:rFonts w:cs="Times New Roman"/>
    </w:rPr>
  </w:style>
  <w:style w:type="character" w:customStyle="1" w:styleId="ListLabel4">
    <w:name w:val="ListLabel 4"/>
    <w:qFormat/>
    <w:rPr>
      <w:rFonts w:cs="Times New Roman"/>
    </w:rPr>
  </w:style>
  <w:style w:type="character" w:customStyle="1" w:styleId="ListLabel5">
    <w:name w:val="ListLabel 5"/>
    <w:qFormat/>
    <w:rPr>
      <w:rFonts w:cs="Times New Roman"/>
    </w:rPr>
  </w:style>
  <w:style w:type="character" w:customStyle="1" w:styleId="ListLabel6">
    <w:name w:val="ListLabel 6"/>
    <w:qFormat/>
    <w:rPr>
      <w:rFonts w:cs="Times New Roman"/>
    </w:rPr>
  </w:style>
  <w:style w:type="character" w:customStyle="1" w:styleId="ListLabel7">
    <w:name w:val="ListLabel 7"/>
    <w:qFormat/>
    <w:rPr>
      <w:rFonts w:cs="Times New Roman"/>
    </w:rPr>
  </w:style>
  <w:style w:type="character" w:customStyle="1" w:styleId="ListLabel8">
    <w:name w:val="ListLabel 8"/>
    <w:qFormat/>
    <w:rPr>
      <w:rFonts w:cs="Times New Roman"/>
    </w:rPr>
  </w:style>
  <w:style w:type="character" w:customStyle="1" w:styleId="ListLabel9">
    <w:name w:val="ListLabel 9"/>
    <w:qFormat/>
    <w:rPr>
      <w:rFonts w:cs="Times New Roman"/>
    </w:rPr>
  </w:style>
  <w:style w:type="character" w:customStyle="1" w:styleId="Znakiwypunktowania">
    <w:name w:val="Znaki wypunktowania"/>
    <w:qFormat/>
    <w:rPr>
      <w:rFonts w:ascii="OpenSymbol" w:eastAsia="OpenSymbol" w:hAnsi="OpenSymbol" w:cs="OpenSymbol"/>
    </w:rPr>
  </w:style>
  <w:style w:type="character" w:customStyle="1" w:styleId="ListLabel10">
    <w:name w:val="ListLabel 10"/>
    <w:qFormat/>
    <w:rPr>
      <w:rFonts w:cs="Symbol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Wingdings"/>
    </w:rPr>
  </w:style>
  <w:style w:type="character" w:customStyle="1" w:styleId="ListLabel13">
    <w:name w:val="ListLabel 13"/>
    <w:qFormat/>
    <w:rPr>
      <w:rFonts w:cs="Symbol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Wingdings"/>
    </w:rPr>
  </w:style>
  <w:style w:type="character" w:customStyle="1" w:styleId="ListLabel16">
    <w:name w:val="ListLabel 16"/>
    <w:qFormat/>
    <w:rPr>
      <w:rFonts w:cs="Symbol"/>
    </w:rPr>
  </w:style>
  <w:style w:type="character" w:customStyle="1" w:styleId="ListLabel17">
    <w:name w:val="ListLabel 17"/>
    <w:qFormat/>
    <w:rPr>
      <w:rFonts w:cs="Courier New"/>
    </w:rPr>
  </w:style>
  <w:style w:type="character" w:customStyle="1" w:styleId="ListLabel18">
    <w:name w:val="ListLabel 18"/>
    <w:qFormat/>
    <w:rPr>
      <w:rFonts w:cs="Wingdings"/>
    </w:rPr>
  </w:style>
  <w:style w:type="character" w:customStyle="1" w:styleId="ListLabel19">
    <w:name w:val="ListLabel 19"/>
    <w:qFormat/>
    <w:rPr>
      <w:rFonts w:cs="Symbol"/>
      <w:b/>
      <w:sz w:val="20"/>
    </w:rPr>
  </w:style>
  <w:style w:type="character" w:customStyle="1" w:styleId="ListLabel20">
    <w:name w:val="ListLabel 20"/>
    <w:qFormat/>
    <w:rPr>
      <w:rFonts w:cs="Courier New"/>
    </w:rPr>
  </w:style>
  <w:style w:type="character" w:customStyle="1" w:styleId="ListLabel21">
    <w:name w:val="ListLabel 21"/>
    <w:qFormat/>
    <w:rPr>
      <w:rFonts w:cs="Wingdings"/>
    </w:rPr>
  </w:style>
  <w:style w:type="character" w:customStyle="1" w:styleId="ListLabel22">
    <w:name w:val="ListLabel 22"/>
    <w:qFormat/>
    <w:rPr>
      <w:rFonts w:cs="Symbol"/>
    </w:rPr>
  </w:style>
  <w:style w:type="character" w:customStyle="1" w:styleId="ListLabel23">
    <w:name w:val="ListLabel 23"/>
    <w:qFormat/>
    <w:rPr>
      <w:rFonts w:cs="Courier New"/>
    </w:rPr>
  </w:style>
  <w:style w:type="character" w:customStyle="1" w:styleId="ListLabel24">
    <w:name w:val="ListLabel 24"/>
    <w:qFormat/>
    <w:rPr>
      <w:rFonts w:cs="Wingdings"/>
    </w:rPr>
  </w:style>
  <w:style w:type="character" w:customStyle="1" w:styleId="ListLabel25">
    <w:name w:val="ListLabel 25"/>
    <w:qFormat/>
    <w:rPr>
      <w:rFonts w:cs="Symbol"/>
    </w:rPr>
  </w:style>
  <w:style w:type="character" w:customStyle="1" w:styleId="ListLabel26">
    <w:name w:val="ListLabel 26"/>
    <w:qFormat/>
    <w:rPr>
      <w:rFonts w:cs="Courier New"/>
    </w:rPr>
  </w:style>
  <w:style w:type="character" w:customStyle="1" w:styleId="ListLabel27">
    <w:name w:val="ListLabel 27"/>
    <w:qFormat/>
    <w:rPr>
      <w:rFonts w:cs="Wingdings"/>
    </w:rPr>
  </w:style>
  <w:style w:type="paragraph" w:styleId="Nagwek">
    <w:name w:val="header"/>
    <w:basedOn w:val="Normalny"/>
    <w:next w:val="Tekstpodstawowy"/>
    <w:link w:val="NagwekZnak1"/>
    <w:uiPriority w:val="99"/>
    <w:rsid w:val="00930539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link w:val="TekstpodstawowyZnak"/>
    <w:uiPriority w:val="99"/>
    <w:rsid w:val="000D4A62"/>
    <w:pPr>
      <w:spacing w:after="120" w:line="240" w:lineRule="auto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Mangal"/>
    </w:rPr>
  </w:style>
  <w:style w:type="paragraph" w:styleId="Akapitzlist">
    <w:name w:val="List Paragraph"/>
    <w:basedOn w:val="Normalny"/>
    <w:uiPriority w:val="99"/>
    <w:qFormat/>
    <w:rsid w:val="000D4A62"/>
    <w:pPr>
      <w:ind w:left="720"/>
      <w:contextualSpacing/>
    </w:pPr>
  </w:style>
  <w:style w:type="paragraph" w:customStyle="1" w:styleId="Zawartotabeli">
    <w:name w:val="Zawartość tabeli"/>
    <w:basedOn w:val="Normalny"/>
    <w:qFormat/>
    <w:pPr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A4F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A4F6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D4A62"/>
    <w:pPr>
      <w:spacing w:after="200" w:line="276" w:lineRule="auto"/>
    </w:pPr>
    <w:rPr>
      <w:rFonts w:cs="Times New Roman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Znak">
    <w:name w:val="Tekst podstawowy Znak"/>
    <w:basedOn w:val="Domylnaczcionkaakapitu"/>
    <w:link w:val="Tekstpodstawowy"/>
    <w:uiPriority w:val="99"/>
    <w:qFormat/>
    <w:rsid w:val="000D4A6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uiPriority w:val="99"/>
    <w:qFormat/>
    <w:locked/>
    <w:rsid w:val="00930539"/>
    <w:rPr>
      <w:rFonts w:cs="Times New Roman"/>
    </w:rPr>
  </w:style>
  <w:style w:type="character" w:customStyle="1" w:styleId="NagwekZnak1">
    <w:name w:val="Nagłówek Znak1"/>
    <w:basedOn w:val="Domylnaczcionkaakapitu"/>
    <w:link w:val="Nagwek"/>
    <w:uiPriority w:val="99"/>
    <w:semiHidden/>
    <w:qFormat/>
    <w:rsid w:val="00930539"/>
    <w:rPr>
      <w:rFonts w:ascii="Calibri" w:eastAsia="Calibri" w:hAnsi="Calibri" w:cs="Times New Roman"/>
    </w:rPr>
  </w:style>
  <w:style w:type="character" w:customStyle="1" w:styleId="ListLabel1">
    <w:name w:val="ListLabel 1"/>
    <w:qFormat/>
    <w:rPr>
      <w:rFonts w:cs="Times New Roman"/>
      <w:b w:val="0"/>
      <w:sz w:val="22"/>
    </w:rPr>
  </w:style>
  <w:style w:type="character" w:customStyle="1" w:styleId="ListLabel2">
    <w:name w:val="ListLabel 2"/>
    <w:qFormat/>
    <w:rPr>
      <w:rFonts w:cs="Times New Roman"/>
      <w:b/>
    </w:rPr>
  </w:style>
  <w:style w:type="character" w:customStyle="1" w:styleId="ListLabel3">
    <w:name w:val="ListLabel 3"/>
    <w:qFormat/>
    <w:rPr>
      <w:rFonts w:cs="Times New Roman"/>
    </w:rPr>
  </w:style>
  <w:style w:type="character" w:customStyle="1" w:styleId="ListLabel4">
    <w:name w:val="ListLabel 4"/>
    <w:qFormat/>
    <w:rPr>
      <w:rFonts w:cs="Times New Roman"/>
    </w:rPr>
  </w:style>
  <w:style w:type="character" w:customStyle="1" w:styleId="ListLabel5">
    <w:name w:val="ListLabel 5"/>
    <w:qFormat/>
    <w:rPr>
      <w:rFonts w:cs="Times New Roman"/>
    </w:rPr>
  </w:style>
  <w:style w:type="character" w:customStyle="1" w:styleId="ListLabel6">
    <w:name w:val="ListLabel 6"/>
    <w:qFormat/>
    <w:rPr>
      <w:rFonts w:cs="Times New Roman"/>
    </w:rPr>
  </w:style>
  <w:style w:type="character" w:customStyle="1" w:styleId="ListLabel7">
    <w:name w:val="ListLabel 7"/>
    <w:qFormat/>
    <w:rPr>
      <w:rFonts w:cs="Times New Roman"/>
    </w:rPr>
  </w:style>
  <w:style w:type="character" w:customStyle="1" w:styleId="ListLabel8">
    <w:name w:val="ListLabel 8"/>
    <w:qFormat/>
    <w:rPr>
      <w:rFonts w:cs="Times New Roman"/>
    </w:rPr>
  </w:style>
  <w:style w:type="character" w:customStyle="1" w:styleId="ListLabel9">
    <w:name w:val="ListLabel 9"/>
    <w:qFormat/>
    <w:rPr>
      <w:rFonts w:cs="Times New Roman"/>
    </w:rPr>
  </w:style>
  <w:style w:type="character" w:customStyle="1" w:styleId="Znakiwypunktowania">
    <w:name w:val="Znaki wypunktowania"/>
    <w:qFormat/>
    <w:rPr>
      <w:rFonts w:ascii="OpenSymbol" w:eastAsia="OpenSymbol" w:hAnsi="OpenSymbol" w:cs="OpenSymbol"/>
    </w:rPr>
  </w:style>
  <w:style w:type="character" w:customStyle="1" w:styleId="ListLabel10">
    <w:name w:val="ListLabel 10"/>
    <w:qFormat/>
    <w:rPr>
      <w:rFonts w:cs="Symbol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Wingdings"/>
    </w:rPr>
  </w:style>
  <w:style w:type="character" w:customStyle="1" w:styleId="ListLabel13">
    <w:name w:val="ListLabel 13"/>
    <w:qFormat/>
    <w:rPr>
      <w:rFonts w:cs="Symbol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Wingdings"/>
    </w:rPr>
  </w:style>
  <w:style w:type="character" w:customStyle="1" w:styleId="ListLabel16">
    <w:name w:val="ListLabel 16"/>
    <w:qFormat/>
    <w:rPr>
      <w:rFonts w:cs="Symbol"/>
    </w:rPr>
  </w:style>
  <w:style w:type="character" w:customStyle="1" w:styleId="ListLabel17">
    <w:name w:val="ListLabel 17"/>
    <w:qFormat/>
    <w:rPr>
      <w:rFonts w:cs="Courier New"/>
    </w:rPr>
  </w:style>
  <w:style w:type="character" w:customStyle="1" w:styleId="ListLabel18">
    <w:name w:val="ListLabel 18"/>
    <w:qFormat/>
    <w:rPr>
      <w:rFonts w:cs="Wingdings"/>
    </w:rPr>
  </w:style>
  <w:style w:type="character" w:customStyle="1" w:styleId="ListLabel19">
    <w:name w:val="ListLabel 19"/>
    <w:qFormat/>
    <w:rPr>
      <w:rFonts w:cs="Symbol"/>
      <w:b/>
      <w:sz w:val="20"/>
    </w:rPr>
  </w:style>
  <w:style w:type="character" w:customStyle="1" w:styleId="ListLabel20">
    <w:name w:val="ListLabel 20"/>
    <w:qFormat/>
    <w:rPr>
      <w:rFonts w:cs="Courier New"/>
    </w:rPr>
  </w:style>
  <w:style w:type="character" w:customStyle="1" w:styleId="ListLabel21">
    <w:name w:val="ListLabel 21"/>
    <w:qFormat/>
    <w:rPr>
      <w:rFonts w:cs="Wingdings"/>
    </w:rPr>
  </w:style>
  <w:style w:type="character" w:customStyle="1" w:styleId="ListLabel22">
    <w:name w:val="ListLabel 22"/>
    <w:qFormat/>
    <w:rPr>
      <w:rFonts w:cs="Symbol"/>
    </w:rPr>
  </w:style>
  <w:style w:type="character" w:customStyle="1" w:styleId="ListLabel23">
    <w:name w:val="ListLabel 23"/>
    <w:qFormat/>
    <w:rPr>
      <w:rFonts w:cs="Courier New"/>
    </w:rPr>
  </w:style>
  <w:style w:type="character" w:customStyle="1" w:styleId="ListLabel24">
    <w:name w:val="ListLabel 24"/>
    <w:qFormat/>
    <w:rPr>
      <w:rFonts w:cs="Wingdings"/>
    </w:rPr>
  </w:style>
  <w:style w:type="character" w:customStyle="1" w:styleId="ListLabel25">
    <w:name w:val="ListLabel 25"/>
    <w:qFormat/>
    <w:rPr>
      <w:rFonts w:cs="Symbol"/>
    </w:rPr>
  </w:style>
  <w:style w:type="character" w:customStyle="1" w:styleId="ListLabel26">
    <w:name w:val="ListLabel 26"/>
    <w:qFormat/>
    <w:rPr>
      <w:rFonts w:cs="Courier New"/>
    </w:rPr>
  </w:style>
  <w:style w:type="character" w:customStyle="1" w:styleId="ListLabel27">
    <w:name w:val="ListLabel 27"/>
    <w:qFormat/>
    <w:rPr>
      <w:rFonts w:cs="Wingdings"/>
    </w:rPr>
  </w:style>
  <w:style w:type="paragraph" w:styleId="Nagwek">
    <w:name w:val="header"/>
    <w:basedOn w:val="Normalny"/>
    <w:next w:val="Tekstpodstawowy"/>
    <w:link w:val="NagwekZnak1"/>
    <w:uiPriority w:val="99"/>
    <w:rsid w:val="00930539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link w:val="TekstpodstawowyZnak"/>
    <w:uiPriority w:val="99"/>
    <w:rsid w:val="000D4A62"/>
    <w:pPr>
      <w:spacing w:after="120" w:line="240" w:lineRule="auto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Mangal"/>
    </w:rPr>
  </w:style>
  <w:style w:type="paragraph" w:styleId="Akapitzlist">
    <w:name w:val="List Paragraph"/>
    <w:basedOn w:val="Normalny"/>
    <w:uiPriority w:val="99"/>
    <w:qFormat/>
    <w:rsid w:val="000D4A62"/>
    <w:pPr>
      <w:ind w:left="720"/>
      <w:contextualSpacing/>
    </w:pPr>
  </w:style>
  <w:style w:type="paragraph" w:customStyle="1" w:styleId="Zawartotabeli">
    <w:name w:val="Zawartość tabeli"/>
    <w:basedOn w:val="Normalny"/>
    <w:qFormat/>
    <w:pPr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A4F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A4F6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821</Words>
  <Characters>4928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5738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User</cp:lastModifiedBy>
  <cp:revision>2</cp:revision>
  <cp:lastPrinted>2019-12-17T13:59:00Z</cp:lastPrinted>
  <dcterms:created xsi:type="dcterms:W3CDTF">2019-12-17T13:59:00Z</dcterms:created>
  <dcterms:modified xsi:type="dcterms:W3CDTF">2019-12-17T13:59:00Z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